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Meeting called to order at 7PM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Attendees: Larcena Johnson, Jodi Kohar, Heather McDermott, Theresa Manzi and John Ewerth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Principal Report: Town Halls to occur next week, thanked Home and School for help with Student of the Month, smooth transition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Winter Dance Updates: Security guard will be in attendance, looking at traffic control to help streamline drop off and pick up. Mr. Ewerth shared will add staff attendance into budget for ‘25-’26.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Post Prom- Have chosen 90s girls groups as theme.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Update from SEA: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Thank you to everyone who attended our Fall Fest last month! It was delightful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connecting with families, new and old, while snuggling with farm animals. We’re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looking forward to holding it again next Fall!  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 hope everyone was able to attend our Transition presentation by Kris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Koberlein. If you registered, the link to the recording should be emailed within the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next week.  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Our next Home &amp; School meeting will be held November 20th at the MHS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Library, 7:00pm. Dr. Dani Fowlston will be giving us an update on Supports and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Services and staffing at Arcola and Skyview.  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Our next presentation will be by Dr. Steve Stunder from Chestnut Hill College 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College Access for Neurodiverse Students, November 21 at 7:00pm. Stay tuned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for the flyer for details and registration in the very near future.  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Watch for the Unified Bocce team’s competition schedule coming very soon!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Their season begins 11/18. Take some time to come cheer them on at their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home games!  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Join the SEA Home &amp;amp; School to tour Variety’s Holiday Lane, December 5th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through 7th! Stay tuned for a date and time for our meetup.  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Save the date for our annual Kendra Scott fundraiser to be held the weekend of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December 13-15! Stay tuned for a flyer and details!  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Check out SEAofMCC on Facebook to find out more about the following: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 Empower Ed School Solutions #NoExcusesNovember daily clarifications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on  faulty reasoning often used in discussions regarding inclusive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practices.  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 Coffee Closet with Barista Jake’s “Inclusion Revolution” Holiday Shopping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 Event on Wednesday, 12/4 from 6-9pm. Vendor info available as well  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 TIES Center Universal Design for Learning Modules, to learn more about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this framework and how to support educators to design learning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experiences that are  inclusive for each and every learner  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 Right To Education - Montgomery County Local Task Force 23’s Families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To  The Max 2024 Fall Foundational Courses, virtual trainings, free of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charge.  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 Local Task Force Listening Sessions hosted by Dr. Carole Clancy,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(director of  the Department of Special Education for PA Department of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Education) and Ms. Sherri Landis (director of The Arc of Pennsylvania).  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As always, please contact SEAMethacton@gmail.com with any questions or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concerns.  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Meeting adjourned at 7:20PM.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